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65" w:rsidRPr="00F20B0C" w:rsidRDefault="00F05165" w:rsidP="005122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Obrazac 20.</w:t>
      </w: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Nadležni trgovački sud:</w:t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Poslovni broj spisa:</w:t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b/>
          <w:sz w:val="24"/>
          <w:szCs w:val="24"/>
          <w:u w:val="single"/>
        </w:rPr>
        <w:t>7 St-47/04</w:t>
      </w:r>
    </w:p>
    <w:p w:rsidR="00F05165" w:rsidRPr="00F20B0C" w:rsidRDefault="00F05165" w:rsidP="005122DB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Dužnik:</w:t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b/>
          <w:sz w:val="24"/>
          <w:szCs w:val="24"/>
          <w:u w:val="single"/>
        </w:rPr>
        <w:t>NOVI SALONIT d.o.o. u stečaju, Zagreb, Radnička c.27 OIB 74737876059</w:t>
      </w: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I.</w:t>
      </w:r>
      <w:r w:rsidRPr="00F20B0C">
        <w:rPr>
          <w:rFonts w:ascii="Times New Roman" w:hAnsi="Times New Roman"/>
          <w:sz w:val="24"/>
          <w:szCs w:val="24"/>
        </w:rPr>
        <w:tab/>
        <w:t>TIJEK STEČAJNOGA POSTUPKA U RAZDOBLJU OD 01.07.2016. DO 31.08.2016.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Sukladno odredbama čl. 89. st. 2 Stečajnog zakona, stečajni upravitelj izvješćuje o tijeku stečajnog postupka nad dužnikom NOVI SALONIT d.o.o. u stečaju, Zagreb, Radnička c.27 OIB 74737876059.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F728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 xml:space="preserve">Stečajni upravitelj izvješćuje da je u pravnoj stvari pri Trgovačkom sudu u Zagrebu, pod poslovnim brojem P-3083/13, tužitelja NOVI SALONIT d.o.o. u stečaju protiv tuženika </w:t>
      </w:r>
      <w:r w:rsidRPr="00F20B0C">
        <w:rPr>
          <w:rFonts w:ascii="Times New Roman" w:hAnsi="Times New Roman"/>
          <w:caps/>
          <w:sz w:val="24"/>
          <w:szCs w:val="24"/>
        </w:rPr>
        <w:t xml:space="preserve">Societe generale Splitska banka </w:t>
      </w:r>
      <w:r w:rsidRPr="00F20B0C">
        <w:rPr>
          <w:rFonts w:ascii="Times New Roman" w:hAnsi="Times New Roman"/>
          <w:sz w:val="24"/>
          <w:szCs w:val="24"/>
        </w:rPr>
        <w:t>d.d., VPS 7.550.005,08 kn, radi utvrđenja osnovanosti osporavanja tražbine HVB Splitske banke d.d. (tuženik kao fiducijarni vlasnik prenio je u fiducijarno vlasništvo nekretnine koje su bile predmet osiguranja povrata kredita koji je predmet spora), zaprimio Poziv za glavnu raspravu na dan 6. rujna 2016.g.</w:t>
      </w:r>
    </w:p>
    <w:p w:rsidR="00F05165" w:rsidRPr="00F20B0C" w:rsidRDefault="00F05165" w:rsidP="00F728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F728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Dana 17. srpnja 2016.g. stečajni upravitelj je zaprimio prijedlog razlučnog vjerovnika ROBSON HOLDINGS d.o.o. iz Zagreba, OIB 04978313893, kojim se predlaže stečajnom upravitelju razmatranje opcije izlaska dužnika iz stečaja i nastavak rada na način da se sva potraživanja vjerovnika viših isplatnih redova, I. i II. višeg isplatnog reda, pretvore u poslovne udjele, čime bi se stečajni dužnik dokapitalizirao, a vjerovnici bi ušli u vlasničku strukturu razmjerno visini svojeg potraživanja u odnosu na nominalni temeljni kapital.</w:t>
      </w:r>
    </w:p>
    <w:p w:rsidR="00F05165" w:rsidRPr="00F20B0C" w:rsidRDefault="00F05165" w:rsidP="00F728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F13F02">
      <w:pPr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Stečajni upravitelj je postupajući u skladu s raspravnim rješenjem Trgovačkog suda u Zagrebu od 9. lipnja 2016.g., na broj P-2166/06, po nalogu suca, dostavio po punomoćniku obavijest o broju parničnog postupka koji se vodi radi pobijanja pravne radnje prijenosa nekretnine društva Salonit d.d. u temeljni kapital društva Novi Salonit d.o.o. Stečajni upravitelj je izvijestio da se kod Trgovačkog suda u Splitu vodi parnični predmet broj P-640/13 (prije P-2033/05) tužitelja – predlagatelja osiguranja Salonit d.d. u stečaju te umješača na tužiteljevoj strani 1. Marije Anterić i dr, 2. Marka Beare i dr. i 3. RH protiv tuženika – protivnika osiguranja 1. Novi Salonit d.o.o. u stečaju, 2. Kamicon d.o.o., 3. Trgovina gradnja d.o.o. i 4. Bascon d.o.o.</w:t>
      </w:r>
    </w:p>
    <w:p w:rsidR="00F05165" w:rsidRPr="00F20B0C" w:rsidRDefault="00F05165" w:rsidP="00F728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II. STANJE STEČAJNE MASE</w:t>
      </w: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Neunovčena imovina</w:t>
      </w:r>
      <w:r>
        <w:rPr>
          <w:rFonts w:ascii="Times New Roman" w:hAnsi="Times New Roman"/>
          <w:sz w:val="24"/>
          <w:szCs w:val="24"/>
        </w:rPr>
        <w:t xml:space="preserve"> nad kojom se vode parnice pobijanja pravnih radnji</w:t>
      </w:r>
      <w:r w:rsidRPr="00F20B0C">
        <w:rPr>
          <w:rFonts w:ascii="Times New Roman" w:hAnsi="Times New Roman"/>
          <w:sz w:val="24"/>
          <w:szCs w:val="24"/>
        </w:rPr>
        <w:t>: nekretnine upisane u zemljišnim knjigama Općinskog suda u Splitu, Zemljišnoknjižni odjel Solin, z.k.ul 1824, k.o. Solin, k.č.br. 4652/5, z.k.ul 4311, k.o. Solin, k.č.br. 4562/6, z.k.ul 3676, k.o. Solin, k.č.br. 4562/14, z.k.ul 3676, k.o. Solin, k.č.br. 4562/7, z.k.ul 3676, k.o. Solin, k.č.br. 4683/1, z.k.ul 2636, k.o. Solin, k.č.br. 4684/3, z.k.ul 2636, k.o. Solin, k.č.br. 4684/4, z.k.ul 2636, k.o. Solin, k.č.br. 4684/5, z.k.ul 3227, k.o. Solin, k.č.br. 4682/2, z.k.ul 5102, k.o. Solin, k.č.br. 4656/2, z.k.ul 5102, k.o. Solin, k.č.br. 4661/5, z.k.ul 4311, k.o. Solin, k.č.br. 4657/15, z.k.ul 4305, k.o. Solin, k.č.br. 4657/17, z.k.ul 4096, k.o. Solin, k.č.br. 4476/8, z.k.ul 1636, k.o. Solin, k.č.br. 4473/6, z.k.ul 3676, k.o. Solin, k.č.br. 4406/3, z.k.ul 3207, k.o. Solin, k.č.br. 4652/8, z.k.ul 732, k.o. Solin, k.č.br. 6689/2, z.k.ul 2636, k.o. Solin, k.č.br. 4684/8, z.k.ul 3824, k.o. Solin, k.č.br. 4679/4, z.k.ul 732, k.o. Solin, k.č.br. 6690/6, z.k.ul 731, k.o. Solin, k.č.br. 4653/1, z.k.ul 732, k.o. Solin, k.č.br. 6687/6, z.k.ul 5254, k.o. Solin, k.č.br. 6953, procijenjene vrijednosti u iznosu od 74.533.708,90 kn.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F20B0C">
      <w:pPr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U narednom razdoblju će se nastaviti sa sudjelovanjem u svim sudskim postupcima koji su u tijeku, te s urednim vođenjem knjigovods</w:t>
      </w:r>
      <w:r>
        <w:rPr>
          <w:rFonts w:ascii="Times New Roman" w:hAnsi="Times New Roman"/>
          <w:sz w:val="24"/>
          <w:szCs w:val="24"/>
        </w:rPr>
        <w:t>tva stečajnog dužnika i predavanjem svih</w:t>
      </w:r>
      <w:r w:rsidRPr="00F20B0C">
        <w:rPr>
          <w:rFonts w:ascii="Times New Roman" w:hAnsi="Times New Roman"/>
          <w:sz w:val="24"/>
          <w:szCs w:val="24"/>
        </w:rPr>
        <w:t xml:space="preserve"> zakonom propisan</w:t>
      </w:r>
      <w:r>
        <w:rPr>
          <w:rFonts w:ascii="Times New Roman" w:hAnsi="Times New Roman"/>
          <w:sz w:val="24"/>
          <w:szCs w:val="24"/>
        </w:rPr>
        <w:t>ih</w:t>
      </w:r>
      <w:r w:rsidRPr="00F20B0C">
        <w:rPr>
          <w:rFonts w:ascii="Times New Roman" w:hAnsi="Times New Roman"/>
          <w:sz w:val="24"/>
          <w:szCs w:val="24"/>
        </w:rPr>
        <w:t xml:space="preserve"> izvješća i obra</w:t>
      </w:r>
      <w:r>
        <w:rPr>
          <w:rFonts w:ascii="Times New Roman" w:hAnsi="Times New Roman"/>
          <w:sz w:val="24"/>
          <w:szCs w:val="24"/>
        </w:rPr>
        <w:t>zaca</w:t>
      </w:r>
      <w:r w:rsidRPr="00F20B0C">
        <w:rPr>
          <w:rFonts w:ascii="Times New Roman" w:hAnsi="Times New Roman"/>
          <w:sz w:val="24"/>
          <w:szCs w:val="24"/>
        </w:rPr>
        <w:t xml:space="preserve"> nadležnim institucijama.</w:t>
      </w: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Mjesto i datum:</w:t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  <w:t>Stečajni upravitelj:</w:t>
      </w:r>
    </w:p>
    <w:p w:rsidR="00F05165" w:rsidRPr="00F20B0C" w:rsidRDefault="00F05165" w:rsidP="005122DB">
      <w:pPr>
        <w:spacing w:after="0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 xml:space="preserve">Zagreb, </w:t>
      </w:r>
      <w:r>
        <w:rPr>
          <w:rFonts w:ascii="Times New Roman" w:hAnsi="Times New Roman"/>
          <w:sz w:val="24"/>
          <w:szCs w:val="24"/>
        </w:rPr>
        <w:t>12</w:t>
      </w:r>
      <w:r w:rsidRPr="00F20B0C">
        <w:rPr>
          <w:rFonts w:ascii="Times New Roman" w:hAnsi="Times New Roman"/>
          <w:sz w:val="24"/>
          <w:szCs w:val="24"/>
        </w:rPr>
        <w:t>.09.2016.</w:t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</w:r>
      <w:r w:rsidRPr="00F20B0C">
        <w:rPr>
          <w:rFonts w:ascii="Times New Roman" w:hAnsi="Times New Roman"/>
          <w:sz w:val="24"/>
          <w:szCs w:val="24"/>
        </w:rPr>
        <w:tab/>
        <w:t>Pero Hrkać, dipl.oec.</w:t>
      </w:r>
    </w:p>
    <w:sectPr w:rsidR="00F05165" w:rsidRPr="00F20B0C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93" w:rsidRDefault="00074D93">
      <w:r>
        <w:separator/>
      </w:r>
    </w:p>
  </w:endnote>
  <w:endnote w:type="continuationSeparator" w:id="0">
    <w:p w:rsidR="00074D93" w:rsidRDefault="0007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65" w:rsidRDefault="00F05165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05165" w:rsidRDefault="00F05165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65" w:rsidRDefault="00F05165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B88">
      <w:rPr>
        <w:rStyle w:val="Brojstranice"/>
      </w:rPr>
      <w:t>1</w:t>
    </w:r>
    <w:r>
      <w:rPr>
        <w:rStyle w:val="Brojstranice"/>
      </w:rPr>
      <w:fldChar w:fldCharType="end"/>
    </w:r>
  </w:p>
  <w:p w:rsidR="00F05165" w:rsidRDefault="00F05165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93" w:rsidRDefault="00074D93">
      <w:r>
        <w:separator/>
      </w:r>
    </w:p>
  </w:footnote>
  <w:footnote w:type="continuationSeparator" w:id="0">
    <w:p w:rsidR="00074D93" w:rsidRDefault="00074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327312D6"/>
    <w:multiLevelType w:val="hybridMultilevel"/>
    <w:tmpl w:val="52306C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CB0D45"/>
    <w:multiLevelType w:val="hybridMultilevel"/>
    <w:tmpl w:val="66403F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62351"/>
    <w:rsid w:val="00074D93"/>
    <w:rsid w:val="00083ECD"/>
    <w:rsid w:val="00097894"/>
    <w:rsid w:val="000B4743"/>
    <w:rsid w:val="000D1015"/>
    <w:rsid w:val="000E1F39"/>
    <w:rsid w:val="0010697D"/>
    <w:rsid w:val="00126931"/>
    <w:rsid w:val="00156D7C"/>
    <w:rsid w:val="001921F1"/>
    <w:rsid w:val="001D546A"/>
    <w:rsid w:val="001E73B0"/>
    <w:rsid w:val="00204F7B"/>
    <w:rsid w:val="00253F0D"/>
    <w:rsid w:val="002763B3"/>
    <w:rsid w:val="002903A7"/>
    <w:rsid w:val="00291D18"/>
    <w:rsid w:val="002B2EB3"/>
    <w:rsid w:val="002D521C"/>
    <w:rsid w:val="002E2383"/>
    <w:rsid w:val="0030736A"/>
    <w:rsid w:val="003209B5"/>
    <w:rsid w:val="00321F9B"/>
    <w:rsid w:val="00326C6F"/>
    <w:rsid w:val="00353136"/>
    <w:rsid w:val="003726DD"/>
    <w:rsid w:val="00372964"/>
    <w:rsid w:val="00390415"/>
    <w:rsid w:val="003955E7"/>
    <w:rsid w:val="003A0803"/>
    <w:rsid w:val="003F246D"/>
    <w:rsid w:val="00413249"/>
    <w:rsid w:val="00413F06"/>
    <w:rsid w:val="00443E25"/>
    <w:rsid w:val="00467005"/>
    <w:rsid w:val="00476B21"/>
    <w:rsid w:val="00493429"/>
    <w:rsid w:val="00500C3E"/>
    <w:rsid w:val="005122DB"/>
    <w:rsid w:val="005306F4"/>
    <w:rsid w:val="00547B20"/>
    <w:rsid w:val="005856DC"/>
    <w:rsid w:val="005A0544"/>
    <w:rsid w:val="005B4990"/>
    <w:rsid w:val="005E162E"/>
    <w:rsid w:val="00604116"/>
    <w:rsid w:val="00613202"/>
    <w:rsid w:val="00621D52"/>
    <w:rsid w:val="00632F77"/>
    <w:rsid w:val="00645675"/>
    <w:rsid w:val="00655B39"/>
    <w:rsid w:val="00660979"/>
    <w:rsid w:val="0068562A"/>
    <w:rsid w:val="006B1010"/>
    <w:rsid w:val="006D5022"/>
    <w:rsid w:val="006E474E"/>
    <w:rsid w:val="00701146"/>
    <w:rsid w:val="007063E0"/>
    <w:rsid w:val="00725769"/>
    <w:rsid w:val="00766A05"/>
    <w:rsid w:val="007949FA"/>
    <w:rsid w:val="007A34AE"/>
    <w:rsid w:val="007A43D9"/>
    <w:rsid w:val="00803249"/>
    <w:rsid w:val="00812C90"/>
    <w:rsid w:val="00821A4F"/>
    <w:rsid w:val="00823052"/>
    <w:rsid w:val="00824266"/>
    <w:rsid w:val="0083776C"/>
    <w:rsid w:val="008512FB"/>
    <w:rsid w:val="00877BBF"/>
    <w:rsid w:val="008A033B"/>
    <w:rsid w:val="008B59AC"/>
    <w:rsid w:val="008F093B"/>
    <w:rsid w:val="008F7A3B"/>
    <w:rsid w:val="0095086D"/>
    <w:rsid w:val="009532AA"/>
    <w:rsid w:val="00953C80"/>
    <w:rsid w:val="0097027F"/>
    <w:rsid w:val="00975C1C"/>
    <w:rsid w:val="00985366"/>
    <w:rsid w:val="009A0C6D"/>
    <w:rsid w:val="009A5EAA"/>
    <w:rsid w:val="009B6C64"/>
    <w:rsid w:val="009C289B"/>
    <w:rsid w:val="009C7921"/>
    <w:rsid w:val="009D4630"/>
    <w:rsid w:val="009D7AB8"/>
    <w:rsid w:val="00A17CD8"/>
    <w:rsid w:val="00A46205"/>
    <w:rsid w:val="00A74460"/>
    <w:rsid w:val="00A92781"/>
    <w:rsid w:val="00AA688A"/>
    <w:rsid w:val="00AA73E4"/>
    <w:rsid w:val="00AF4978"/>
    <w:rsid w:val="00AF5AD2"/>
    <w:rsid w:val="00B118A2"/>
    <w:rsid w:val="00B159F7"/>
    <w:rsid w:val="00B40BEB"/>
    <w:rsid w:val="00B60E2A"/>
    <w:rsid w:val="00B837C0"/>
    <w:rsid w:val="00BB3CFF"/>
    <w:rsid w:val="00BE4DB4"/>
    <w:rsid w:val="00C14F38"/>
    <w:rsid w:val="00C2236D"/>
    <w:rsid w:val="00C27CD7"/>
    <w:rsid w:val="00C34B9C"/>
    <w:rsid w:val="00C414D3"/>
    <w:rsid w:val="00C61F72"/>
    <w:rsid w:val="00CB6B88"/>
    <w:rsid w:val="00CD01AB"/>
    <w:rsid w:val="00CD554E"/>
    <w:rsid w:val="00CD62C0"/>
    <w:rsid w:val="00CF6682"/>
    <w:rsid w:val="00CF72B7"/>
    <w:rsid w:val="00D23AF9"/>
    <w:rsid w:val="00D51EF1"/>
    <w:rsid w:val="00D57B25"/>
    <w:rsid w:val="00D931BC"/>
    <w:rsid w:val="00DB4664"/>
    <w:rsid w:val="00DC2871"/>
    <w:rsid w:val="00DD21F1"/>
    <w:rsid w:val="00DE41B2"/>
    <w:rsid w:val="00E503C1"/>
    <w:rsid w:val="00E52C1A"/>
    <w:rsid w:val="00E614F5"/>
    <w:rsid w:val="00E75701"/>
    <w:rsid w:val="00E76B36"/>
    <w:rsid w:val="00E80F06"/>
    <w:rsid w:val="00ED687D"/>
    <w:rsid w:val="00F05165"/>
    <w:rsid w:val="00F05532"/>
    <w:rsid w:val="00F13F02"/>
    <w:rsid w:val="00F14664"/>
    <w:rsid w:val="00F14B32"/>
    <w:rsid w:val="00F14B35"/>
    <w:rsid w:val="00F20B0C"/>
    <w:rsid w:val="00F30B0F"/>
    <w:rsid w:val="00F72892"/>
    <w:rsid w:val="00F83242"/>
    <w:rsid w:val="00F9565A"/>
    <w:rsid w:val="00FA7D4B"/>
    <w:rsid w:val="00FB0837"/>
    <w:rsid w:val="00FE412D"/>
    <w:rsid w:val="00F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10697D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AF497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10697D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AF497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64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2016-06-29T08:10:00Z</cp:lastPrinted>
  <dcterms:created xsi:type="dcterms:W3CDTF">2016-10-04T13:11:00Z</dcterms:created>
  <dcterms:modified xsi:type="dcterms:W3CDTF">2016-10-04T13:11:00Z</dcterms:modified>
</cp:coreProperties>
</file>